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9D5221">
        <w:trPr>
          <w:divId w:val="2123449732"/>
          <w:tblCellSpacing w:w="0" w:type="dxa"/>
          <w:jc w:val="center"/>
        </w:trPr>
        <w:tc>
          <w:tcPr>
            <w:tcW w:w="0" w:type="auto"/>
            <w:vAlign w:val="center"/>
            <w:hideMark/>
          </w:tcPr>
          <w:p w:rsidR="009D5221" w:rsidRDefault="009D5221">
            <w:pPr>
              <w:jc w:val="center"/>
              <w:rPr>
                <w:rFonts w:ascii="GHEA Grapalat" w:eastAsia="Times New Roman" w:hAnsi="GHEA Grapalat"/>
              </w:rPr>
            </w:pPr>
            <w:r>
              <w:rPr>
                <w:rFonts w:ascii="GHEA Grapalat" w:eastAsia="Times New Roman" w:hAnsi="GHEA Grapalat"/>
                <w:noProof/>
              </w:rPr>
              <w:drawing>
                <wp:inline distT="0" distB="0" distL="0" distR="0">
                  <wp:extent cx="1095375" cy="1047750"/>
                  <wp:effectExtent l="0" t="0" r="9525" b="0"/>
                  <wp:docPr id="1" name="Picture 1" descr="cid:004d01dba225$e6be5b1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4d01dba225$e6be5b14$_CDOSYS2.0"/>
                          <pic:cNvPicPr>
                            <a:picLocks noChangeAspect="1" noChangeArrowheads="1"/>
                          </pic:cNvPicPr>
                        </pic:nvPicPr>
                        <pic:blipFill>
                          <a:blip r:embed="rId4"/>
                          <a:srcRect/>
                          <a:stretch>
                            <a:fillRect/>
                          </a:stretch>
                        </pic:blipFill>
                        <pic:spPr bwMode="auto">
                          <a:xfrm>
                            <a:off x="0" y="0"/>
                            <a:ext cx="1095375" cy="1047750"/>
                          </a:xfrm>
                          <a:prstGeom prst="rect">
                            <a:avLst/>
                          </a:prstGeom>
                          <a:noFill/>
                          <a:ln w="9525">
                            <a:noFill/>
                            <a:miter lim="800000"/>
                            <a:headEnd/>
                            <a:tailEnd/>
                          </a:ln>
                        </pic:spPr>
                      </pic:pic>
                    </a:graphicData>
                  </a:graphic>
                </wp:inline>
              </w:drawing>
            </w:r>
            <w:r>
              <w:rPr>
                <w:rFonts w:ascii="GHEA Grapalat" w:eastAsia="Times New Roman" w:hAnsi="GHEA Grapalat"/>
              </w:rPr>
              <w:br/>
            </w:r>
            <w:r>
              <w:rPr>
                <w:rStyle w:val="Strong"/>
                <w:rFonts w:ascii="GHEA Grapalat" w:eastAsia="Times New Roman" w:hAnsi="GHEA Grapalat"/>
                <w:sz w:val="36"/>
                <w:szCs w:val="36"/>
              </w:rPr>
              <w:t>ՀԱՅԱՍՏԱՆԻ ՀԱՆՐԱՊԵՏՈՒԹՅԱՆ ԱՐՄԱՎԻՐ ՄԱՐԶԻ ԱՐՄԱՎԻՐ ՀԱՄԱՅՆՔԻ ԱՎԱԳԱՆԻ</w:t>
            </w:r>
            <w:r>
              <w:rPr>
                <w:rFonts w:ascii="GHEA Grapalat" w:eastAsia="Times New Roman" w:hAnsi="GHEA Grapalat"/>
                <w:b/>
                <w:bCs/>
              </w:rPr>
              <w:br/>
            </w:r>
            <w:r>
              <w:rPr>
                <w:rFonts w:ascii="GHEA Grapalat" w:eastAsia="Times New Roman" w:hAnsi="GHEA Grapalat"/>
                <w:b/>
                <w:bCs/>
                <w:noProof/>
                <w:sz w:val="36"/>
                <w:szCs w:val="36"/>
              </w:rPr>
              <w:drawing>
                <wp:inline distT="0" distB="0" distL="0" distR="0">
                  <wp:extent cx="6429375" cy="47625"/>
                  <wp:effectExtent l="19050" t="0" r="9525"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29375" cy="47625"/>
                          </a:xfrm>
                          <a:prstGeom prst="rect">
                            <a:avLst/>
                          </a:prstGeom>
                          <a:noFill/>
                          <a:ln w="9525">
                            <a:noFill/>
                            <a:miter lim="800000"/>
                            <a:headEnd/>
                            <a:tailEnd/>
                          </a:ln>
                        </pic:spPr>
                      </pic:pic>
                    </a:graphicData>
                  </a:graphic>
                </wp:inline>
              </w:drawing>
            </w:r>
          </w:p>
          <w:p w:rsidR="009D5221" w:rsidRDefault="009D5221">
            <w:pPr>
              <w:rPr>
                <w:rFonts w:ascii="GHEA Grapalat" w:eastAsia="Times New Roman" w:hAnsi="GHEA Grapalat"/>
                <w:sz w:val="24"/>
                <w:szCs w:val="24"/>
              </w:rPr>
            </w:pPr>
            <w:r>
              <w:rPr>
                <w:rFonts w:ascii="GHEA Grapalat" w:eastAsia="Times New Roman" w:hAnsi="GHEA Grapalat"/>
              </w:rPr>
              <w:t>Հայաստանի Հանրապետության</w:t>
            </w:r>
            <w:r>
              <w:rPr>
                <w:rFonts w:ascii="Courier New" w:eastAsia="Times New Roman" w:hAnsi="Courier New" w:cs="Courier New"/>
              </w:rPr>
              <w:t> </w:t>
            </w:r>
            <w:r>
              <w:rPr>
                <w:rFonts w:ascii="GHEA Grapalat" w:eastAsia="Times New Roman" w:hAnsi="GHEA Grapalat" w:cs="GHEA Grapalat"/>
              </w:rPr>
              <w:t>Արմավիրի մարզ</w:t>
            </w:r>
            <w:r>
              <w:rPr>
                <w:rFonts w:ascii="GHEA Grapalat" w:eastAsia="Times New Roman" w:hAnsi="GHEA Grapalat"/>
              </w:rPr>
              <w:t xml:space="preserve">ի Արմավիր համայնք </w:t>
            </w:r>
            <w:r>
              <w:rPr>
                <w:rFonts w:ascii="GHEA Grapalat" w:eastAsia="Times New Roman" w:hAnsi="GHEA Grapalat"/>
              </w:rPr>
              <w:br/>
              <w:t>ՀՀ, Արմավիրի մարզ, ք.Արմավիր, (0237) 2-36-54, armavirmunicipality@gmail.com</w:t>
            </w:r>
          </w:p>
        </w:tc>
      </w:tr>
    </w:tbl>
    <w:p w:rsidR="009D5221" w:rsidRDefault="009D5221">
      <w:pPr>
        <w:pStyle w:val="NormalWeb"/>
        <w:jc w:val="center"/>
        <w:divId w:val="2123449732"/>
      </w:pPr>
      <w:r>
        <w:rPr>
          <w:rStyle w:val="Strong"/>
          <w:sz w:val="36"/>
          <w:szCs w:val="36"/>
        </w:rPr>
        <w:t>Ո Ր Ո Շ ՈՒ Մ</w:t>
      </w:r>
      <w:r>
        <w:rPr>
          <w:b/>
          <w:bCs/>
          <w:sz w:val="36"/>
          <w:szCs w:val="36"/>
        </w:rPr>
        <w:br/>
      </w:r>
      <w:r>
        <w:t>28 ՄԱՐՏԻ 2025 թվականի N 045-Ա</w:t>
      </w:r>
    </w:p>
    <w:p w:rsidR="009D5221" w:rsidRDefault="009D5221">
      <w:pPr>
        <w:pStyle w:val="NormalWeb"/>
        <w:jc w:val="center"/>
        <w:divId w:val="2123449732"/>
      </w:pPr>
      <w:r>
        <w:rPr>
          <w:rStyle w:val="Strong"/>
          <w:sz w:val="27"/>
          <w:szCs w:val="27"/>
        </w:rPr>
        <w:t>ՀՈՂԻ ՆՊԱՏԱԿԱՅԻՆ ՆՇԱՆԱԿՈՒԹՅՈՒՆԸ ՓՈԽԵԼՈՒ ԵՎ ՀԱՅԱՍՏԱՆԻ ՀԱՆՐԱՊԵՏՈՒԹՅԱՆ ԱՐՄԱՎԻՐԻ ՄԱՐԶԻ ԱՐՄԱՎԻՐ ՀԱՄԱՅՆՔԻ ԱՎԱԳԱՆՈՒ 2025 ԹՎԱԿԱՆԻ ՓԵՏՐՎԱՐԻ 28-Ի ԹԻՎ 021-Ա ՈՐՈՇՈՒՄՆ ՈՒԺԸ ԿՈՐՑՐԱԾ ՃԱՆԱՉԵԼՈՒ ՄԱՍԻՆ</w:t>
      </w:r>
      <w:r>
        <w:rPr>
          <w:rStyle w:val="Strong"/>
          <w:rFonts w:ascii="Courier New" w:hAnsi="Courier New" w:cs="Courier New"/>
        </w:rPr>
        <w:t> </w:t>
      </w:r>
    </w:p>
    <w:p w:rsidR="009D5221" w:rsidRDefault="009D5221">
      <w:pPr>
        <w:pStyle w:val="NormalWeb"/>
        <w:divId w:val="2123449732"/>
      </w:pPr>
      <w:r>
        <w:t>Ղեկավարվելով Տեղական ինքնակառավարման մասին Հայաստանի Հանրապետության օրենքի 18-րդ հոդվածի</w:t>
      </w:r>
      <w:r>
        <w:rPr>
          <w:rFonts w:ascii="Courier New" w:hAnsi="Courier New" w:cs="Courier New"/>
        </w:rPr>
        <w:t> </w:t>
      </w:r>
      <w:r>
        <w:rPr>
          <w:rFonts w:cs="GHEA Grapalat"/>
        </w:rPr>
        <w:t xml:space="preserve"> </w:t>
      </w:r>
      <w:r>
        <w:t>առաջին մասի 42-րդ կետով, Հայաստանի Հանրապետության Հողային օրենսգրքի 7-րդ հոդվածի 15-րդ կետով,</w:t>
      </w:r>
      <w:r>
        <w:rPr>
          <w:rFonts w:ascii="Courier New" w:hAnsi="Courier New" w:cs="Courier New"/>
        </w:rPr>
        <w:t> </w:t>
      </w:r>
      <w:r>
        <w:rPr>
          <w:rFonts w:cs="GHEA Grapalat"/>
        </w:rPr>
        <w:t>«</w:t>
      </w:r>
      <w:r>
        <w:t>Նորմատիվ իրավական ակտերի մասին» Հայաստանի Հանրապետության օրենքի 37-րդ հոդվածի 1-ին մասով՝</w:t>
      </w:r>
      <w:r>
        <w:rPr>
          <w:rFonts w:ascii="Courier New" w:hAnsi="Courier New" w:cs="Courier New"/>
        </w:rPr>
        <w:t> </w:t>
      </w:r>
      <w:r>
        <w:rPr>
          <w:rFonts w:cs="GHEA Grapalat"/>
        </w:rPr>
        <w:t xml:space="preserve"> </w:t>
      </w:r>
      <w:r>
        <w:rPr>
          <w:rFonts w:ascii="Courier New" w:hAnsi="Courier New" w:cs="Courier New"/>
        </w:rPr>
        <w:t> </w:t>
      </w:r>
      <w:r>
        <w:t>և հիմք ընդունելով «ԷՅ ՋԻ ԳՐՈՒՊ» ՍՊԸ-ի 27</w:t>
      </w:r>
      <w:r>
        <w:rPr>
          <w:rFonts w:ascii="Cambria Math" w:hAnsi="Cambria Math" w:cs="Cambria Math"/>
        </w:rPr>
        <w:t>․</w:t>
      </w:r>
      <w:r>
        <w:rPr>
          <w:rFonts w:cs="GHEA Grapalat"/>
        </w:rPr>
        <w:t>01</w:t>
      </w:r>
      <w:r>
        <w:rPr>
          <w:rFonts w:ascii="Cambria Math" w:hAnsi="Cambria Math" w:cs="Cambria Math"/>
        </w:rPr>
        <w:t>․</w:t>
      </w:r>
      <w:r>
        <w:rPr>
          <w:rFonts w:cs="GHEA Grapalat"/>
        </w:rPr>
        <w:t>2025</w:t>
      </w:r>
      <w:r>
        <w:t>թ</w:t>
      </w:r>
      <w:r>
        <w:rPr>
          <w:rFonts w:ascii="Cambria Math" w:hAnsi="Cambria Math" w:cs="Cambria Math"/>
        </w:rPr>
        <w:t>․</w:t>
      </w:r>
      <w:r>
        <w:t xml:space="preserve"> թիվ 0548 գրությունը՝</w:t>
      </w:r>
    </w:p>
    <w:p w:rsidR="009D5221" w:rsidRDefault="009D5221">
      <w:pPr>
        <w:pStyle w:val="NormalWeb"/>
        <w:divId w:val="2123449732"/>
      </w:pPr>
      <w:r>
        <w:t>ԱՐՄԱՎԻՐ ՀԱՄԱՅՆՔԻ ԱՎԱԳԱՆԻՆ ՈՐՈՇՈՒՄ Է</w:t>
      </w:r>
      <w:r>
        <w:rPr>
          <w:rFonts w:ascii="Cambria Math" w:hAnsi="Cambria Math" w:cs="Cambria Math"/>
        </w:rPr>
        <w:t>․</w:t>
      </w:r>
    </w:p>
    <w:p w:rsidR="009D5221" w:rsidRDefault="009D5221">
      <w:pPr>
        <w:pStyle w:val="NormalWeb"/>
        <w:divId w:val="2123449732"/>
      </w:pPr>
      <w:r>
        <w:t>1</w:t>
      </w:r>
      <w:r>
        <w:rPr>
          <w:rFonts w:ascii="Cambria Math" w:hAnsi="Cambria Math" w:cs="Cambria Math"/>
        </w:rPr>
        <w:t>․</w:t>
      </w:r>
      <w:r>
        <w:rPr>
          <w:rFonts w:cs="GHEA Grapalat"/>
        </w:rPr>
        <w:t xml:space="preserve"> </w:t>
      </w:r>
      <w:r>
        <w:t>Տալ համաձայնություն Հայաստանի Հանրապետության Արմավիրի մարզի Արմավիր համայնքի Մայիսյան գյուղի միկրոռեգիոնալ մակարդակի համակցված տարածական պլանավորման փաստաթղթերում փոփոխություն կատարելու, սեփականություն իրավունքով «ԷՅ ՋԻ ԳՐՈՒՊ» ՍՊԸ-ին պատկանող Հայաստանի Հանրապետության Արմավիրի մարզի Արմավիր համայնքի Մայիսյան գյուղում գտնվող 04-043-0459-0005 կադաստրային ծածկագրով 0,44 հա հողամասից 0,256 հա մակերեսով գյուղատնտեսական նպատակային նշանակության վարելահող հողամասը փոխադրել՝ այլ արտադրական նպատակային նշանակության՝ գյուղատնտեսական արտադրական օբյեկտների գործառնական նշանակության հողամասերի՝ տնային կենդանիների համար պատրաստի կերերի արտադրամաս կառուցելու համար։</w:t>
      </w:r>
    </w:p>
    <w:p w:rsidR="009D5221" w:rsidRDefault="009D5221">
      <w:pPr>
        <w:pStyle w:val="NormalWeb"/>
        <w:divId w:val="2123449732"/>
      </w:pPr>
      <w:r>
        <w:t>2</w:t>
      </w:r>
      <w:r>
        <w:rPr>
          <w:rFonts w:ascii="Cambria Math" w:hAnsi="Cambria Math" w:cs="Cambria Math"/>
        </w:rPr>
        <w:t>․</w:t>
      </w:r>
      <w:r>
        <w:rPr>
          <w:rFonts w:cs="GHEA Grapalat"/>
        </w:rPr>
        <w:t xml:space="preserve"> </w:t>
      </w:r>
      <w:r>
        <w:t>Ուժը կորցրած ճանաչել Արմավիր համայնքի ավագանու 2025 թվականի փետրվարի 28-ի «Հողի նպատակային նշանակությունը փոխելու մասին» թիվ 021-Ա որոշումը։</w:t>
      </w:r>
    </w:p>
    <w:p w:rsidR="009D5221" w:rsidRDefault="009D5221">
      <w:pPr>
        <w:pStyle w:val="NormalWeb"/>
        <w:divId w:val="2123449732"/>
      </w:pPr>
      <w:r>
        <w:t>3</w:t>
      </w:r>
      <w:r>
        <w:rPr>
          <w:rFonts w:ascii="Cambria Math" w:hAnsi="Cambria Math" w:cs="Cambria Math"/>
        </w:rPr>
        <w:t>․</w:t>
      </w:r>
      <w:r>
        <w:rPr>
          <w:rFonts w:cs="GHEA Grapalat"/>
        </w:rPr>
        <w:t xml:space="preserve"> </w:t>
      </w:r>
      <w:r>
        <w:t>Որոշումն ուժի մեջ է մտնում ընդունման պահից։</w:t>
      </w:r>
    </w:p>
    <w:tbl>
      <w:tblPr>
        <w:tblW w:w="4750" w:type="pct"/>
        <w:jc w:val="center"/>
        <w:tblCellSpacing w:w="15" w:type="dxa"/>
        <w:tblCellMar>
          <w:top w:w="15" w:type="dxa"/>
          <w:left w:w="15" w:type="dxa"/>
          <w:bottom w:w="15" w:type="dxa"/>
          <w:right w:w="15" w:type="dxa"/>
        </w:tblCellMar>
        <w:tblLook w:val="04A0"/>
      </w:tblPr>
      <w:tblGrid>
        <w:gridCol w:w="5590"/>
        <w:gridCol w:w="1307"/>
        <w:gridCol w:w="2346"/>
      </w:tblGrid>
      <w:tr w:rsidR="009D5221">
        <w:trPr>
          <w:divId w:val="2123449732"/>
          <w:tblCellSpacing w:w="15" w:type="dxa"/>
          <w:jc w:val="center"/>
        </w:trPr>
        <w:tc>
          <w:tcPr>
            <w:tcW w:w="0" w:type="auto"/>
            <w:hideMark/>
          </w:tcPr>
          <w:p w:rsidR="009D5221" w:rsidRDefault="009D5221">
            <w:pPr>
              <w:pStyle w:val="NormalWeb"/>
            </w:pPr>
            <w:r>
              <w:lastRenderedPageBreak/>
              <w:t xml:space="preserve">Կողմ -18 </w:t>
            </w:r>
          </w:p>
          <w:p w:rsidR="009D5221" w:rsidRDefault="009D5221">
            <w:pPr>
              <w:pStyle w:val="NormalWeb"/>
            </w:pPr>
            <w:r>
              <w:t>ԱԲԳԱՐՅԱՆ ՀԱՅԿ</w:t>
            </w:r>
          </w:p>
          <w:p w:rsidR="009D5221" w:rsidRDefault="009D5221">
            <w:pPr>
              <w:pStyle w:val="NormalWeb"/>
            </w:pPr>
            <w:r>
              <w:t>ԱՐՈՅԱՆ ԱՐՏԱԿ</w:t>
            </w:r>
          </w:p>
          <w:p w:rsidR="009D5221" w:rsidRDefault="009D5221">
            <w:pPr>
              <w:pStyle w:val="NormalWeb"/>
            </w:pPr>
            <w:r>
              <w:t>ԲԱՐՍԵՂՅԱՆ ՀԱՅԿ</w:t>
            </w:r>
          </w:p>
          <w:p w:rsidR="009D5221" w:rsidRDefault="009D5221">
            <w:pPr>
              <w:pStyle w:val="NormalWeb"/>
            </w:pPr>
            <w:r>
              <w:t>ԳՐԻԳՈՐՅԱՆ ԹԱՄԱՐԱ</w:t>
            </w:r>
          </w:p>
          <w:p w:rsidR="009D5221" w:rsidRDefault="009D5221">
            <w:pPr>
              <w:pStyle w:val="NormalWeb"/>
            </w:pPr>
            <w:r>
              <w:t>ԳՐԻԳՈՐՅԱՆ ԼՈՒՍԻՆԵ</w:t>
            </w:r>
          </w:p>
          <w:p w:rsidR="009D5221" w:rsidRDefault="009D5221">
            <w:pPr>
              <w:pStyle w:val="NormalWeb"/>
            </w:pPr>
            <w:r>
              <w:t>ԴՈԼԻՆՅԱՆ ՀԱՅԿ</w:t>
            </w:r>
          </w:p>
          <w:p w:rsidR="009D5221" w:rsidRDefault="009D5221">
            <w:pPr>
              <w:pStyle w:val="NormalWeb"/>
            </w:pPr>
            <w:r>
              <w:t>ԻՍԿԱՆԴԱՐՅԱՆ ՆԱՐԻՆԵ</w:t>
            </w:r>
          </w:p>
          <w:p w:rsidR="009D5221" w:rsidRDefault="009D5221">
            <w:pPr>
              <w:pStyle w:val="NormalWeb"/>
            </w:pPr>
            <w:r>
              <w:t>ԿԱՐԱՊԵՏՅԱՆ ԱՐՇԱԿ</w:t>
            </w:r>
          </w:p>
          <w:p w:rsidR="009D5221" w:rsidRDefault="009D5221">
            <w:pPr>
              <w:pStyle w:val="NormalWeb"/>
            </w:pPr>
            <w:r>
              <w:t>ՀԱԿՈԲՅԱՆ ԱՐՄԵՆ</w:t>
            </w:r>
          </w:p>
          <w:p w:rsidR="009D5221" w:rsidRDefault="009D5221">
            <w:pPr>
              <w:pStyle w:val="NormalWeb"/>
            </w:pPr>
            <w:r>
              <w:t>ՄԱՏԻՆՅԱՆ ՍՈՒՍԱՆՆԱ</w:t>
            </w:r>
          </w:p>
          <w:p w:rsidR="009D5221" w:rsidRDefault="009D5221">
            <w:pPr>
              <w:pStyle w:val="NormalWeb"/>
            </w:pPr>
            <w:r>
              <w:t>ՄԱՐԳԱՐՅԱՆ ՀԱՐՈՒԹՅՈՒՆ</w:t>
            </w:r>
          </w:p>
          <w:p w:rsidR="009D5221" w:rsidRDefault="009D5221">
            <w:pPr>
              <w:pStyle w:val="NormalWeb"/>
            </w:pPr>
            <w:r>
              <w:t>ՄԵԼԵՔՅԱՆ ՀԱՅԿ</w:t>
            </w:r>
          </w:p>
          <w:p w:rsidR="009D5221" w:rsidRDefault="009D5221">
            <w:pPr>
              <w:pStyle w:val="NormalWeb"/>
            </w:pPr>
            <w:r>
              <w:t>ՄԿՐՏՉՅԱՆ ՀԵՐԻՔՆԱԶ</w:t>
            </w:r>
          </w:p>
          <w:p w:rsidR="009D5221" w:rsidRDefault="009D5221">
            <w:pPr>
              <w:pStyle w:val="NormalWeb"/>
            </w:pPr>
            <w:r>
              <w:t>ՄՆԱՑԱԿԱՆՅԱՆ ԱՍՏՂԻԿ</w:t>
            </w:r>
          </w:p>
          <w:p w:rsidR="009D5221" w:rsidRDefault="009D5221">
            <w:pPr>
              <w:pStyle w:val="NormalWeb"/>
            </w:pPr>
            <w:r>
              <w:t>ՆԱԶԱՐՅԱՆ ՍՏԵՓԱՆ</w:t>
            </w:r>
          </w:p>
          <w:p w:rsidR="009D5221" w:rsidRDefault="009D5221">
            <w:pPr>
              <w:pStyle w:val="NormalWeb"/>
            </w:pPr>
            <w:r>
              <w:t>ՇԱՀԻՆՅԱՆ ՄԱՄԻԿՈՆ</w:t>
            </w:r>
          </w:p>
          <w:p w:rsidR="009D5221" w:rsidRDefault="009D5221">
            <w:pPr>
              <w:pStyle w:val="NormalWeb"/>
            </w:pPr>
            <w:r>
              <w:t>ՇԻՐՎԱՆՅԱՆ ԱՐՄԵՆ</w:t>
            </w:r>
          </w:p>
          <w:p w:rsidR="009D5221" w:rsidRDefault="009D5221">
            <w:pPr>
              <w:pStyle w:val="NormalWeb"/>
            </w:pPr>
            <w:r>
              <w:t>ՍԱՐԳՍՅԱՆ ՎԱՐՇԱՄ</w:t>
            </w:r>
          </w:p>
        </w:tc>
        <w:tc>
          <w:tcPr>
            <w:tcW w:w="0" w:type="auto"/>
            <w:hideMark/>
          </w:tcPr>
          <w:p w:rsidR="009D5221" w:rsidRDefault="009D5221">
            <w:pPr>
              <w:pStyle w:val="NormalWeb"/>
            </w:pPr>
            <w:r>
              <w:t xml:space="preserve">Դեմ -0 </w:t>
            </w:r>
          </w:p>
        </w:tc>
        <w:tc>
          <w:tcPr>
            <w:tcW w:w="0" w:type="auto"/>
            <w:hideMark/>
          </w:tcPr>
          <w:p w:rsidR="009D5221" w:rsidRDefault="009D5221">
            <w:pPr>
              <w:pStyle w:val="NormalWeb"/>
            </w:pPr>
            <w:r>
              <w:t xml:space="preserve">Ձեռնպահ -0 </w:t>
            </w:r>
          </w:p>
        </w:tc>
      </w:tr>
    </w:tbl>
    <w:p w:rsidR="009D5221" w:rsidRDefault="009D5221">
      <w:pPr>
        <w:pStyle w:val="NormalWeb"/>
        <w:jc w:val="center"/>
        <w:divId w:val="2123449732"/>
      </w:pPr>
      <w:r>
        <w:rPr>
          <w:rStyle w:val="Strong"/>
          <w:sz w:val="27"/>
          <w:szCs w:val="27"/>
        </w:rPr>
        <w:t xml:space="preserve">ՀԱՄԱՅՆՔԻ ՂԵԿԱՎԱՐ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sz w:val="27"/>
          <w:szCs w:val="27"/>
        </w:rPr>
        <w:t>Վ.</w:t>
      </w:r>
      <w:r>
        <w:rPr>
          <w:rStyle w:val="Strong"/>
          <w:rFonts w:ascii="Courier New" w:hAnsi="Courier New" w:cs="Courier New"/>
          <w:sz w:val="27"/>
          <w:szCs w:val="27"/>
        </w:rPr>
        <w:t> </w:t>
      </w:r>
      <w:r>
        <w:rPr>
          <w:rStyle w:val="Strong"/>
          <w:sz w:val="27"/>
          <w:szCs w:val="27"/>
        </w:rPr>
        <w:t>ՍԱՐԳՍՅԱՆ</w:t>
      </w:r>
    </w:p>
    <w:p w:rsidR="009D5221" w:rsidRDefault="009D5221">
      <w:pPr>
        <w:pStyle w:val="NormalWeb"/>
        <w:divId w:val="2123449732"/>
      </w:pPr>
      <w:r>
        <w:rPr>
          <w:rStyle w:val="Strong"/>
          <w:rFonts w:ascii="Verdana" w:hAnsi="Verdana"/>
          <w:sz w:val="27"/>
          <w:szCs w:val="27"/>
        </w:rPr>
        <w:t> </w:t>
      </w:r>
    </w:p>
    <w:p w:rsidR="009D5221" w:rsidRDefault="009D5221">
      <w:pPr>
        <w:pStyle w:val="NormalWeb"/>
        <w:divId w:val="2123449732"/>
      </w:pPr>
      <w:r>
        <w:br/>
        <w:t xml:space="preserve">2025թ. մարտի </w:t>
      </w:r>
      <w:r>
        <w:rPr>
          <w:rFonts w:ascii="Courier New" w:hAnsi="Courier New" w:cs="Courier New"/>
        </w:rPr>
        <w:t> </w:t>
      </w:r>
      <w:r>
        <w:rPr>
          <w:rFonts w:cs="GHEA Grapalat"/>
        </w:rPr>
        <w:t>28</w:t>
      </w:r>
      <w:r>
        <w:rPr>
          <w:rFonts w:cs="GHEA Grapalat"/>
        </w:rPr>
        <w:br/>
      </w:r>
      <w:r>
        <w:rPr>
          <w:rFonts w:ascii="Courier New" w:hAnsi="Courier New" w:cs="Courier New"/>
        </w:rPr>
        <w:t> </w:t>
      </w:r>
      <w:r>
        <w:t>ք. Արմավիր</w:t>
      </w:r>
    </w:p>
    <w:sectPr w:rsidR="009D5221" w:rsidSect="00E52594">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D5221"/>
    <w:rsid w:val="001155CC"/>
    <w:rsid w:val="009D5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221"/>
    <w:pPr>
      <w:spacing w:before="100" w:beforeAutospacing="1" w:after="100" w:afterAutospacing="1" w:line="240" w:lineRule="auto"/>
    </w:pPr>
    <w:rPr>
      <w:rFonts w:ascii="GHEA Grapalat" w:hAnsi="GHEA Grapalat" w:cs="Times New Roman"/>
      <w:sz w:val="24"/>
      <w:szCs w:val="24"/>
    </w:rPr>
  </w:style>
  <w:style w:type="character" w:styleId="Strong">
    <w:name w:val="Strong"/>
    <w:basedOn w:val="DefaultParagraphFont"/>
    <w:uiPriority w:val="22"/>
    <w:qFormat/>
    <w:rsid w:val="009D5221"/>
    <w:rPr>
      <w:b/>
      <w:bCs/>
    </w:rPr>
  </w:style>
  <w:style w:type="paragraph" w:styleId="BalloonText">
    <w:name w:val="Balloon Text"/>
    <w:basedOn w:val="Normal"/>
    <w:link w:val="BalloonTextChar"/>
    <w:uiPriority w:val="99"/>
    <w:semiHidden/>
    <w:unhideWhenUsed/>
    <w:rsid w:val="00115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44973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2025-03-31T10:12:00Z</dcterms:created>
  <dcterms:modified xsi:type="dcterms:W3CDTF">2025-03-31T10:12:00Z</dcterms:modified>
</cp:coreProperties>
</file>