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F1" w:rsidRDefault="00BE57F1" w:rsidP="00BE57F1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ՀԱՎԵԼՎԱԾ</w:t>
      </w:r>
    </w:p>
    <w:p w:rsidR="00BE57F1" w:rsidRDefault="00BE57F1" w:rsidP="00BE57F1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ԱՐՄԱՎԻՐ ՀԱՄԱՅՆՔԻ ԱՎԱԳԱՆՈՒ</w:t>
      </w:r>
    </w:p>
    <w:p w:rsidR="00BE57F1" w:rsidRDefault="00BE57F1" w:rsidP="00BE57F1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2025</w:t>
      </w:r>
      <w:r>
        <w:rPr>
          <w:rFonts w:ascii="GHEA Grapalat" w:hAnsi="GHEA Grapalat"/>
          <w:sz w:val="24"/>
          <w:lang w:val="hy-AM"/>
        </w:rPr>
        <w:t xml:space="preserve"> ԹՎԱԿԱՆԻ </w:t>
      </w:r>
      <w:r>
        <w:rPr>
          <w:rFonts w:ascii="GHEA Grapalat" w:hAnsi="GHEA Grapalat"/>
          <w:sz w:val="24"/>
          <w:lang w:val="hy-AM"/>
        </w:rPr>
        <w:t>ՕԳՈՍՏՈՍ</w:t>
      </w:r>
      <w:r>
        <w:rPr>
          <w:rFonts w:ascii="GHEA Grapalat" w:hAnsi="GHEA Grapalat"/>
          <w:sz w:val="24"/>
          <w:lang w:val="hy-AM"/>
        </w:rPr>
        <w:t>Ի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1</w:t>
      </w:r>
      <w:r>
        <w:rPr>
          <w:rFonts w:ascii="GHEA Grapalat" w:hAnsi="GHEA Grapalat"/>
          <w:sz w:val="24"/>
          <w:lang w:val="hy-AM"/>
        </w:rPr>
        <w:t>5</w:t>
      </w:r>
      <w:r>
        <w:rPr>
          <w:rFonts w:ascii="GHEA Grapalat" w:hAnsi="GHEA Grapalat"/>
          <w:sz w:val="24"/>
          <w:lang w:val="hy-AM"/>
        </w:rPr>
        <w:t>-Ի</w:t>
      </w:r>
    </w:p>
    <w:p w:rsidR="00BE57F1" w:rsidRDefault="00BE57F1" w:rsidP="00BE57F1">
      <w:pPr>
        <w:spacing w:after="0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ԹԻՎ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 </w:t>
      </w:r>
      <w:r>
        <w:rPr>
          <w:rFonts w:ascii="GHEA Grapalat" w:hAnsi="GHEA Grapalat"/>
          <w:sz w:val="24"/>
          <w:lang w:val="hy-AM"/>
        </w:rPr>
        <w:t xml:space="preserve"> ՆԻՍՏԻ</w:t>
      </w:r>
    </w:p>
    <w:p w:rsidR="00BE57F1" w:rsidRDefault="00BE57F1" w:rsidP="00BE57F1">
      <w:pPr>
        <w:shd w:val="clear" w:color="auto" w:fill="FFFFFF"/>
        <w:spacing w:after="0" w:line="240" w:lineRule="auto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ԹԻՎ</w:t>
      </w:r>
      <w:r>
        <w:rPr>
          <w:rFonts w:ascii="GHEA Grapalat" w:hAnsi="GHEA Grapalat"/>
          <w:sz w:val="24"/>
          <w:lang w:val="hy-AM"/>
        </w:rPr>
        <w:t xml:space="preserve">   </w:t>
      </w:r>
      <w:r>
        <w:rPr>
          <w:rFonts w:ascii="GHEA Grapalat" w:hAnsi="GHEA Grapalat"/>
          <w:sz w:val="24"/>
          <w:lang w:val="hy-AM"/>
        </w:rPr>
        <w:t>-Ա ՈՐՈՇՄԱՆ</w:t>
      </w:r>
    </w:p>
    <w:p w:rsidR="00BE57F1" w:rsidRDefault="00BE57F1" w:rsidP="00BE57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</w:pPr>
    </w:p>
    <w:p w:rsidR="00BE57F1" w:rsidRDefault="00BE57F1" w:rsidP="00BE5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</w:pPr>
      <w:r w:rsidRPr="00BE57F1">
        <w:rPr>
          <w:rFonts w:ascii="Arial" w:eastAsia="Times New Roman" w:hAnsi="Arial" w:cs="Arial"/>
          <w:b/>
          <w:bCs/>
          <w:color w:val="333333"/>
          <w:sz w:val="24"/>
          <w:szCs w:val="24"/>
          <w:lang w:val="hy-AM" w:eastAsia="ru-RU"/>
        </w:rPr>
        <w:t>ՀԱՅԱՍՏԱՆԻ ՀԱՆՐԱՊԵՏՈՒԹՅԱՆ ԱՐՄԱՎԻՐԻ ՄԱՐԶԻ ԱՐՄԱՎԻՐ ՀԱՄԱՅՆՔԻ ՄԱՅԻՍՅԱՆ ԳՅՈՒՂՈՒՄ ԽՈԶԱԲՈՒԾԱՐԱՆԻ ՀԻՄՆՄԱՆ ՆԵՐԴՐՈՒՄԱՅԻՆ ԾՐԱԳՐԻ ՇՐՋԱՆԱԿՈՒՄ ՀՈՂԱՄԱՍԵՐԻ ՈՒՂՂԱԿԻ ՎԱՃԱՌՔԻ ՁԵՎՈՎ ՕՏԱՐՄԱՆ ԳՈՐԾԱՐՔԻ ՀԻՄՆԱԿԱՆ ՊԱՅՄԱՆՆԵՐԸ</w:t>
      </w:r>
    </w:p>
    <w:p w:rsidR="00BE57F1" w:rsidRPr="00BE57F1" w:rsidRDefault="00BE57F1" w:rsidP="00BE5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hy-AM" w:eastAsia="ru-RU"/>
        </w:rPr>
      </w:pP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79"/>
        <w:gridCol w:w="5171"/>
      </w:tblGrid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Վաճառող</w:t>
            </w:r>
            <w:proofErr w:type="spellEnd"/>
          </w:p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Արմավիրի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մարզի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Արմավիր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համայնք</w:t>
            </w:r>
            <w:proofErr w:type="spellEnd"/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Գնորդ</w:t>
            </w:r>
            <w:proofErr w:type="spellEnd"/>
          </w:p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«ԻՋԵՎԱՆՅԱՆ ԲԵԿՈՆ» ՍՊԸ</w:t>
            </w:r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Առարկան</w:t>
            </w:r>
            <w:proofErr w:type="spellEnd"/>
          </w:p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Խոզաբուծարանի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հիմնման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Արմավիր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համայնքի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Մայիսյան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գյուղում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գտնվող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04-043-0964-0001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հասցե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գ.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Մայիսյան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Այգեգործական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4-րդ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թաղամասի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12-րդ փ., 8,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վկայական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՝ 04072024-04-0037) և 04-043-1003-0009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հասցե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գյուղ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Մայիսյան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վկայական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26062024-04-0045)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կադաստրային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ծածկագրերով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այսուհետ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ուղղակի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Պայմանագրի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կնքման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ժամկետը</w:t>
            </w:r>
            <w:proofErr w:type="spellEnd"/>
          </w:p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Խոզաբուծարանի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հիմնման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նպատակով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հետ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կնքում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օտարման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պայմանագիր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հողատարածքի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օտարման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վերաբերյալ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որոշումն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ընդունելուց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հետո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1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մեկ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ամսվա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ընթացքում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):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մեկնարկ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համարվում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օրենսդրությամբ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կարգով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անհրաժեշտ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շինարարության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թույլտվության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ստացման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ամսաթիվը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Պայմանագրի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գինը</w:t>
            </w:r>
            <w:proofErr w:type="spellEnd"/>
          </w:p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կօտարվեն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շուկայականին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մոտարկված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կադաստրային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արժեքով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կազմում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7 625 054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յոթ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միլիոն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հարյուր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քսանհինգ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հազար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հիսունչորս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դրամ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Պայմանագրով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հողի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սեփականության</w:t>
            </w:r>
            <w:proofErr w:type="spellEnd"/>
          </w:p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իրավունքի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փոխանցումը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Ներդրողի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նկատմամբ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ծագում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օտարման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պայմանագրից</w:t>
            </w:r>
            <w:proofErr w:type="spellEnd"/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ծագող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իրավունքների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պետական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գրանցման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պահից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Պայմանագրի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կնքման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ծախսերը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հատակագծի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հասցեի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տրամադրում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պայմանագրի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նոտարական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վավերացում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պայմանագրից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ծագող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իրավունքների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պետական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գրանցում</w:t>
            </w:r>
            <w:proofErr w:type="spellEnd"/>
            <w:proofErr w:type="gramEnd"/>
          </w:p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և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այլն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հաշվին</w:t>
            </w:r>
            <w:proofErr w:type="spellEnd"/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Կողմերի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պարտավորությունները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պարտավորվում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տրամադրել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երրորդ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անձանց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իրավունքներից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փաստացի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տիրապետումից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ազատ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պարտավորվում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է՝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ա.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պայմանագիրը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կնքելուց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հետո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մեկամսյա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lastRenderedPageBreak/>
              <w:t>ժամկետում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վճարել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շուկայականին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մոտարկված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կադաստրային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արժեքը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կազմում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7 625 054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յոթ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միլիոն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հարյուր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քսանհինգ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հազար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հիսունչորս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դրամ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բ.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խոզաբուծարանի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հիմնումը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ամբողջությամբ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շահագործման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հանձնելը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պետք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իրականացվի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օրենսդրությամբ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կարգով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անհրաժեշտ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շինարարության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թույլտվություն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ստանալուց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հետո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3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երեք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տարվա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ընթացքում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Եթե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3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երեք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տարվա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ընթացքում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նախատեսված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կառուցապատումը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իրականացվում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առնվազն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50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հիսուն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տոկոսի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չափով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ապա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սահմանվում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տուգանք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չկատարված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ներդրումների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ծավալի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1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մեկ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տոկոսի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չափով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Այն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դեպքում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եթե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վերջնաժամկետ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համարվող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3-րդ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երրորդ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տարվան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հաջորդող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1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մեկ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տարվա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ընթացքում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ծրագիրը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կատարվում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ամբողջությամբ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ապա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ձեռք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բերում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լուծելու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պայմանագիրը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կդադարեցվի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իսկ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եթե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տարածքում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կատարված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լինեն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անբաժանելի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բարելավումներ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շենք-շինություններ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կոմունիկացիաներ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այլն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ապա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դրանք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անցնում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դիմաց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ստանում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որևէ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փոխհատուցում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գ.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կարող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օգտագործվել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բացառապես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սույն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որոշմամբ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հավանության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արժանացած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430 000 000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չորս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հարյուր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երեսուն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միլիոն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դրամի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չափով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շրջանակներում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խոզաբուծարանի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հիմնման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նպատակով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դ.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ձեռք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բերվող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մինչև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պայմանագրով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ստանձնած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պարտավորությունների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ամբողջական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կատարումը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օտարել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միայն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համաձայնությամբ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նոր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կարող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օտարվել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միայն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հետ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կնքված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պայմանագրերով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պարտավորությունները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նոր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ստանձնելու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դեպքում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ե.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մեկնարկին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հաջորդող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3-րդ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երրորդ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տարվա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ավարտից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հետո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եռամսյա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ժամկետում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ներկայացնել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նախորդ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տարիների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ընթացքում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վերաբերյալ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վերջնական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հաշվետվություն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Հաշվետվությունը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պետք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հավաստի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ծրագրի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իրականացման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նպատակով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արված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ծախսերը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կատարված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աշխատանքների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ծավալները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։</w:t>
            </w:r>
          </w:p>
        </w:tc>
      </w:tr>
      <w:tr w:rsidR="00BE57F1" w:rsidRPr="00BE57F1" w:rsidTr="00BE57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9.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Կողմերի</w:t>
            </w:r>
            <w:proofErr w:type="spellEnd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պատասխանատվությունը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օրենսդրության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համաձայն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պատասխանատվություն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կրում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պայմանների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խախտման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այն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պարագայում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պայմանագիրը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կնքելու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օրվանից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հետո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2 (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երկու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տարվա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ընթացքում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սկսում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օգտագործել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նպատակային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նշանակությամբ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ապա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ձեռք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lastRenderedPageBreak/>
              <w:t>բերում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լուծելու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պայմանագիրը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արդյունքում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կդադարեցվի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պատասխանատվություն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կրում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վճարման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ժամկետի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խախտման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դեպքում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վճարման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ենթակա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սակայն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չվճարված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գումարի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նկատմամբ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կհաշվարկվի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տույժ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կետանցի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օրվանից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մինչև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պարտավորության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կատարման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՝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ժամանակահատվածի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համար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կենտրոնական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բանկի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սահմանած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բանկային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տոկոսի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հաշվարկային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դրույքների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կրկնապատիկի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չափով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Վճարման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ժամկետն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ավելի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քան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180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օր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ուշացնելու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դեպքում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է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վերապահվում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լուծելու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պայմանագիրը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Մինչև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լուծման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պահը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վճարված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գումարները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վերադարձվում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BE57F1" w:rsidRPr="00BE57F1" w:rsidRDefault="00BE57F1" w:rsidP="00BE57F1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</w:pPr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պայմանագրի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լուծման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վերադարձվելու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դեպքում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հողամասերի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տարածքում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կողմից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անբաժանելի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բարելավումներ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կատարված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լինելու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պարագայում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դրանք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սեփականության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իրավունքով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անցնում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են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վաճառողին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դիմաց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գնորդը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չի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ստանում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որևէ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փոխհատուցում</w:t>
            </w:r>
            <w:proofErr w:type="spellEnd"/>
            <w:r w:rsidRPr="00BE57F1">
              <w:rPr>
                <w:rFonts w:ascii="GHEA Grapalat" w:eastAsia="Times New Roman" w:hAnsi="GHEA Grapalat" w:cs="Arial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</w:tbl>
    <w:p w:rsidR="00BF181D" w:rsidRDefault="00BF181D"/>
    <w:sectPr w:rsidR="00BF181D" w:rsidSect="00BE5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F1"/>
    <w:rsid w:val="00BE57F1"/>
    <w:rsid w:val="00B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2025-08-13T14:50:00Z</dcterms:created>
  <dcterms:modified xsi:type="dcterms:W3CDTF">2025-08-13T14:53:00Z</dcterms:modified>
</cp:coreProperties>
</file>